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B960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广东省内团员组织关系转接操作步骤</w:t>
      </w:r>
    </w:p>
    <w:p w14:paraId="27A81A1C">
      <w:pPr>
        <w:rPr>
          <w:rFonts w:ascii="黑体" w:hAnsi="黑体" w:eastAsia="黑体"/>
          <w:sz w:val="32"/>
          <w:szCs w:val="32"/>
        </w:rPr>
      </w:pPr>
    </w:p>
    <w:p w14:paraId="4CF46DCE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第一步：</w:t>
      </w:r>
    </w:p>
    <w:p w14:paraId="7C4B16F1">
      <w:pPr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团员进入“广东共青团”微信公众号，点击任务栏“智慧团建”，选择“团组织关系转接”，进入个人团务页面。</w:t>
      </w:r>
    </w:p>
    <w:p w14:paraId="17E3EF7B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drawing>
          <wp:inline distT="0" distB="0" distL="0" distR="0">
            <wp:extent cx="3200400" cy="568960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99323" cy="568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4963B">
      <w:pPr>
        <w:rPr>
          <w:rFonts w:ascii="仿宋" w:hAnsi="仿宋" w:eastAsia="仿宋"/>
          <w:b/>
          <w:sz w:val="32"/>
          <w:szCs w:val="32"/>
        </w:rPr>
      </w:pPr>
    </w:p>
    <w:p w14:paraId="232646A3">
      <w:pPr>
        <w:rPr>
          <w:rFonts w:ascii="仿宋" w:hAnsi="仿宋" w:eastAsia="仿宋"/>
          <w:b/>
          <w:sz w:val="32"/>
          <w:szCs w:val="32"/>
        </w:rPr>
      </w:pPr>
    </w:p>
    <w:p w14:paraId="729BF244">
      <w:pPr>
        <w:rPr>
          <w:rFonts w:ascii="仿宋" w:hAnsi="仿宋" w:eastAsia="仿宋"/>
          <w:b/>
          <w:sz w:val="32"/>
          <w:szCs w:val="32"/>
        </w:rPr>
      </w:pPr>
    </w:p>
    <w:p w14:paraId="4FE7BDCE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第二步：</w:t>
      </w:r>
    </w:p>
    <w:p w14:paraId="65A3D78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团员进入个人团务页面后，点击“组织关系转接”，进入对应的页面。</w:t>
      </w:r>
    </w:p>
    <w:p w14:paraId="18CD2512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3086100" cy="5487670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0210" cy="549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6BC56">
      <w:pPr>
        <w:rPr>
          <w:rFonts w:ascii="仿宋" w:hAnsi="仿宋" w:eastAsia="仿宋"/>
          <w:sz w:val="32"/>
          <w:szCs w:val="32"/>
        </w:rPr>
      </w:pPr>
    </w:p>
    <w:p w14:paraId="73EB256C">
      <w:pPr>
        <w:rPr>
          <w:rFonts w:ascii="仿宋" w:hAnsi="仿宋" w:eastAsia="仿宋"/>
          <w:sz w:val="32"/>
          <w:szCs w:val="32"/>
        </w:rPr>
      </w:pPr>
    </w:p>
    <w:p w14:paraId="3C7C184D">
      <w:pPr>
        <w:rPr>
          <w:rFonts w:ascii="仿宋" w:hAnsi="仿宋" w:eastAsia="仿宋"/>
          <w:sz w:val="32"/>
          <w:szCs w:val="32"/>
        </w:rPr>
      </w:pPr>
    </w:p>
    <w:p w14:paraId="2D8A7F23">
      <w:pPr>
        <w:rPr>
          <w:rFonts w:ascii="仿宋" w:hAnsi="仿宋" w:eastAsia="仿宋"/>
          <w:sz w:val="32"/>
          <w:szCs w:val="32"/>
        </w:rPr>
      </w:pPr>
    </w:p>
    <w:p w14:paraId="5ED98306">
      <w:pPr>
        <w:rPr>
          <w:rFonts w:ascii="仿宋" w:hAnsi="仿宋" w:eastAsia="仿宋"/>
          <w:sz w:val="32"/>
          <w:szCs w:val="32"/>
        </w:rPr>
      </w:pPr>
    </w:p>
    <w:p w14:paraId="60088397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第三步：</w:t>
      </w:r>
    </w:p>
    <w:p w14:paraId="3FE7AF7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在对应页面填写个人信息，选择“转入组织”时，可以在搜索框输入拟转入支部的组织ID或全称进行搜索。</w:t>
      </w:r>
    </w:p>
    <w:p w14:paraId="06F35BB9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81915</wp:posOffset>
            </wp:positionV>
            <wp:extent cx="1821180" cy="3228975"/>
            <wp:effectExtent l="19050" t="0" r="7620" b="0"/>
            <wp:wrapTight wrapText="bothSides">
              <wp:wrapPolygon>
                <wp:start x="-226" y="0"/>
                <wp:lineTo x="-226" y="21536"/>
                <wp:lineTo x="21690" y="21536"/>
                <wp:lineTo x="21690" y="0"/>
                <wp:lineTo x="-226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81915</wp:posOffset>
            </wp:positionV>
            <wp:extent cx="1952625" cy="3474085"/>
            <wp:effectExtent l="19050" t="0" r="9525" b="0"/>
            <wp:wrapNone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C4C8D5">
      <w:pPr>
        <w:rPr>
          <w:rFonts w:ascii="仿宋" w:hAnsi="仿宋" w:eastAsia="仿宋"/>
          <w:sz w:val="32"/>
          <w:szCs w:val="32"/>
        </w:rPr>
      </w:pPr>
    </w:p>
    <w:p w14:paraId="3DC73845">
      <w:pPr>
        <w:rPr>
          <w:rFonts w:ascii="仿宋" w:hAnsi="仿宋" w:eastAsia="仿宋"/>
          <w:sz w:val="32"/>
          <w:szCs w:val="32"/>
        </w:rPr>
      </w:pPr>
    </w:p>
    <w:p w14:paraId="2A3BF192">
      <w:pPr>
        <w:rPr>
          <w:rFonts w:ascii="仿宋" w:hAnsi="仿宋" w:eastAsia="仿宋"/>
          <w:sz w:val="32"/>
          <w:szCs w:val="32"/>
        </w:rPr>
      </w:pPr>
    </w:p>
    <w:p w14:paraId="7F095D04">
      <w:pPr>
        <w:rPr>
          <w:rFonts w:ascii="仿宋" w:hAnsi="仿宋" w:eastAsia="仿宋"/>
          <w:sz w:val="32"/>
          <w:szCs w:val="32"/>
        </w:rPr>
      </w:pPr>
    </w:p>
    <w:p w14:paraId="634FE4B9">
      <w:pPr>
        <w:rPr>
          <w:rFonts w:ascii="仿宋" w:hAnsi="仿宋" w:eastAsia="仿宋"/>
          <w:sz w:val="32"/>
          <w:szCs w:val="32"/>
        </w:rPr>
      </w:pPr>
    </w:p>
    <w:p w14:paraId="73B11DBE">
      <w:pPr>
        <w:rPr>
          <w:rFonts w:ascii="仿宋" w:hAnsi="仿宋" w:eastAsia="仿宋"/>
          <w:sz w:val="32"/>
          <w:szCs w:val="32"/>
        </w:rPr>
      </w:pPr>
    </w:p>
    <w:p w14:paraId="12F13142">
      <w:pPr>
        <w:rPr>
          <w:rFonts w:ascii="仿宋" w:hAnsi="仿宋" w:eastAsia="仿宋"/>
          <w:sz w:val="32"/>
          <w:szCs w:val="32"/>
        </w:rPr>
      </w:pPr>
    </w:p>
    <w:p w14:paraId="3B5E35F7">
      <w:pPr>
        <w:rPr>
          <w:rFonts w:ascii="仿宋" w:hAnsi="仿宋" w:eastAsia="仿宋"/>
          <w:sz w:val="32"/>
          <w:szCs w:val="32"/>
        </w:rPr>
      </w:pPr>
    </w:p>
    <w:p w14:paraId="5E85C762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97155</wp:posOffset>
            </wp:positionV>
            <wp:extent cx="1978660" cy="3517900"/>
            <wp:effectExtent l="19050" t="0" r="254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8660" cy="351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266700</wp:posOffset>
            </wp:positionH>
            <wp:positionV relativeFrom="paragraph">
              <wp:posOffset>97155</wp:posOffset>
            </wp:positionV>
            <wp:extent cx="1952625" cy="3468370"/>
            <wp:effectExtent l="19050" t="0" r="9525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4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2A7142">
      <w:pPr>
        <w:rPr>
          <w:rFonts w:ascii="仿宋" w:hAnsi="仿宋" w:eastAsia="仿宋"/>
          <w:sz w:val="32"/>
          <w:szCs w:val="32"/>
        </w:rPr>
      </w:pPr>
    </w:p>
    <w:p w14:paraId="04A62745">
      <w:pPr>
        <w:rPr>
          <w:rFonts w:ascii="仿宋" w:hAnsi="仿宋" w:eastAsia="仿宋"/>
          <w:sz w:val="32"/>
          <w:szCs w:val="32"/>
        </w:rPr>
      </w:pPr>
    </w:p>
    <w:p w14:paraId="5D91754A">
      <w:pPr>
        <w:rPr>
          <w:rFonts w:ascii="仿宋" w:hAnsi="仿宋" w:eastAsia="仿宋"/>
          <w:sz w:val="32"/>
          <w:szCs w:val="32"/>
        </w:rPr>
      </w:pPr>
    </w:p>
    <w:p w14:paraId="4FF5DBEF">
      <w:pPr>
        <w:rPr>
          <w:rFonts w:ascii="仿宋" w:hAnsi="仿宋" w:eastAsia="仿宋"/>
          <w:sz w:val="32"/>
          <w:szCs w:val="32"/>
        </w:rPr>
      </w:pPr>
    </w:p>
    <w:p w14:paraId="729CFC5D">
      <w:pPr>
        <w:rPr>
          <w:rFonts w:ascii="仿宋" w:hAnsi="仿宋" w:eastAsia="仿宋"/>
          <w:sz w:val="32"/>
          <w:szCs w:val="32"/>
        </w:rPr>
      </w:pPr>
    </w:p>
    <w:p w14:paraId="752F39EC">
      <w:pPr>
        <w:rPr>
          <w:rFonts w:ascii="仿宋" w:hAnsi="仿宋" w:eastAsia="仿宋"/>
          <w:sz w:val="32"/>
          <w:szCs w:val="32"/>
        </w:rPr>
      </w:pPr>
    </w:p>
    <w:p w14:paraId="5D4CD742">
      <w:pPr>
        <w:rPr>
          <w:rFonts w:ascii="仿宋" w:hAnsi="仿宋" w:eastAsia="仿宋"/>
          <w:sz w:val="32"/>
          <w:szCs w:val="32"/>
        </w:rPr>
      </w:pPr>
    </w:p>
    <w:p w14:paraId="131BCBB4">
      <w:pPr>
        <w:rPr>
          <w:rFonts w:hint="eastAsia" w:ascii="仿宋" w:hAnsi="仿宋" w:eastAsia="仿宋"/>
          <w:b/>
          <w:sz w:val="32"/>
          <w:szCs w:val="32"/>
        </w:rPr>
      </w:pPr>
    </w:p>
    <w:p w14:paraId="7F2F57D3">
      <w:pPr>
        <w:rPr>
          <w:rFonts w:hint="eastAsia" w:ascii="仿宋" w:hAnsi="仿宋" w:eastAsia="仿宋"/>
          <w:b/>
          <w:sz w:val="32"/>
          <w:szCs w:val="32"/>
        </w:rPr>
      </w:pPr>
    </w:p>
    <w:p w14:paraId="71042F18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第四步：</w:t>
      </w:r>
    </w:p>
    <w:p w14:paraId="4E93B2B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填写完所有资料后，点击“下一步”，核对个人信息并输入验证码，点击“提交”。</w:t>
      </w:r>
    </w:p>
    <w:p w14:paraId="62E19D8D"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095500" cy="3724910"/>
            <wp:effectExtent l="0" t="0" r="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9CF849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其他：</w:t>
      </w:r>
    </w:p>
    <w:p w14:paraId="3D9C6833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转接申请提交后，团组织审核通过，转接就完成了。在审核过程中，可进入“组织关系转接记录”页面查询进度。</w:t>
      </w:r>
    </w:p>
    <w:p w14:paraId="719FB458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566035" cy="2619375"/>
            <wp:effectExtent l="19050" t="0" r="5115" b="0"/>
            <wp:docPr id="15" name="图片 10" descr="webwxgetmsgim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webwxgetmsgimg (5)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307" cy="262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442E6C"/>
    <w:rsid w:val="000843AC"/>
    <w:rsid w:val="000A6FD1"/>
    <w:rsid w:val="0010640D"/>
    <w:rsid w:val="00181961"/>
    <w:rsid w:val="0022550F"/>
    <w:rsid w:val="00234DE9"/>
    <w:rsid w:val="002D2863"/>
    <w:rsid w:val="0035392E"/>
    <w:rsid w:val="00361B4F"/>
    <w:rsid w:val="00442E6C"/>
    <w:rsid w:val="0044552B"/>
    <w:rsid w:val="00510D59"/>
    <w:rsid w:val="00537500"/>
    <w:rsid w:val="005A6355"/>
    <w:rsid w:val="005D51AC"/>
    <w:rsid w:val="005E3E01"/>
    <w:rsid w:val="00600948"/>
    <w:rsid w:val="007633AB"/>
    <w:rsid w:val="007664A6"/>
    <w:rsid w:val="007E6E8F"/>
    <w:rsid w:val="0084459E"/>
    <w:rsid w:val="00881FD5"/>
    <w:rsid w:val="008E3CA5"/>
    <w:rsid w:val="0091227D"/>
    <w:rsid w:val="00B13E14"/>
    <w:rsid w:val="00B1495F"/>
    <w:rsid w:val="00C07D68"/>
    <w:rsid w:val="00D317BB"/>
    <w:rsid w:val="00D535E8"/>
    <w:rsid w:val="00DA0DDF"/>
    <w:rsid w:val="00E44968"/>
    <w:rsid w:val="00E54C0E"/>
    <w:rsid w:val="00EC19A1"/>
    <w:rsid w:val="00ED1CB1"/>
    <w:rsid w:val="00F123AE"/>
    <w:rsid w:val="00F23EF5"/>
    <w:rsid w:val="00FB7B67"/>
    <w:rsid w:val="7D60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</Words>
  <Characters>280</Characters>
  <Lines>2</Lines>
  <Paragraphs>1</Paragraphs>
  <TotalTime>78</TotalTime>
  <ScaleCrop>false</ScaleCrop>
  <LinksUpToDate>false</LinksUpToDate>
  <CharactersWithSpaces>328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2020-09-17T06:08:00Z</dcterms:created>
  <dc:creator>Administrator</dc:creator>
  <cp:lastModifiedBy>17835096520</cp:lastModifiedBy>
  <dcterms:modified xsi:type="dcterms:W3CDTF">2024-07-28T03:35:00Z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D5F45ED677994BC090FC11C9D1173F86_12</vt:lpwstr>
  </property>
</Properties>
</file>